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Standing event</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03</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/08/202</w:t>
            </w:r>
            <w:r w:rsidDel="00000000" w:rsidR="00000000" w:rsidRPr="00000000">
              <w:rPr>
                <w:rFonts w:ascii="Verdana" w:cs="Verdana" w:eastAsia="Verdana" w:hAnsi="Verdana"/>
                <w:b w:val="1"/>
                <w:rtl w:val="0"/>
              </w:rPr>
              <w:t xml:space="preserve">1</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Niall Taylor</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7">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Lucida Sans" w:cs="Lucida Sans" w:eastAsia="Lucida Sans" w:hAnsi="Lucida Sans"/>
          <w:b w:val="1"/>
        </w:rPr>
      </w:pPr>
      <w:r w:rsidDel="00000000" w:rsidR="00000000" w:rsidRPr="00000000">
        <w:rPr>
          <w:rtl w:val="0"/>
        </w:rPr>
      </w:r>
    </w:p>
    <w:tbl>
      <w:tblPr>
        <w:tblStyle w:val="Table2"/>
        <w:tblW w:w="15366.000000000004" w:type="dxa"/>
        <w:jc w:val="left"/>
        <w:tblInd w:w="-10.0" w:type="dxa"/>
        <w:tblLayout w:type="fixed"/>
        <w:tblLook w:val="0400"/>
      </w:tblPr>
      <w:tblGrid>
        <w:gridCol w:w="2611"/>
        <w:gridCol w:w="2535"/>
        <w:gridCol w:w="7"/>
        <w:gridCol w:w="2443"/>
        <w:gridCol w:w="15"/>
        <w:gridCol w:w="449"/>
        <w:gridCol w:w="15"/>
        <w:gridCol w:w="449"/>
        <w:gridCol w:w="15"/>
        <w:gridCol w:w="449"/>
        <w:gridCol w:w="20"/>
        <w:gridCol w:w="2474"/>
        <w:gridCol w:w="12"/>
        <w:gridCol w:w="452"/>
        <w:gridCol w:w="12"/>
        <w:gridCol w:w="452"/>
        <w:gridCol w:w="12"/>
        <w:gridCol w:w="452"/>
        <w:gridCol w:w="12"/>
        <w:gridCol w:w="2480"/>
        <w:tblGridChange w:id="0">
          <w:tblGrid>
            <w:gridCol w:w="2611"/>
            <w:gridCol w:w="2535"/>
            <w:gridCol w:w="7"/>
            <w:gridCol w:w="2443"/>
            <w:gridCol w:w="15"/>
            <w:gridCol w:w="449"/>
            <w:gridCol w:w="15"/>
            <w:gridCol w:w="449"/>
            <w:gridCol w:w="15"/>
            <w:gridCol w:w="449"/>
            <w:gridCol w:w="20"/>
            <w:gridCol w:w="2474"/>
            <w:gridCol w:w="12"/>
            <w:gridCol w:w="452"/>
            <w:gridCol w:w="12"/>
            <w:gridCol w:w="452"/>
            <w:gridCol w:w="12"/>
            <w:gridCol w:w="452"/>
            <w:gridCol w:w="12"/>
            <w:gridCol w:w="2480"/>
          </w:tblGrid>
        </w:tblGridChange>
      </w:tblGrid>
      <w:tr>
        <w:trPr>
          <w:cantSplit w:val="0"/>
          <w:trHeight w:val="315" w:hRule="atLeast"/>
          <w:tblHeader w:val="0"/>
        </w:trPr>
        <w:tc>
          <w:tcPr>
            <w:gridSpan w:val="20"/>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9">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D">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8"/>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31">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8"/>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3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gridSpan w:val="2"/>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6"/>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gridSpan w:val="2"/>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6"/>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gridSpan w:val="2"/>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5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5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gridSpan w:val="2"/>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5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gridSpan w:val="2"/>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6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6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gridSpan w:val="2"/>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6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gridSpan w:val="2"/>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6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fracture of any body part. Potential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Everyone</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3">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areas to be kept tidy and no items to be placed where people are walking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B">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D">
            <w:pPr>
              <w:spacing w:after="0" w:line="240" w:lineRule="auto"/>
              <w:rPr>
                <w:rFonts w:ascii="Lucida Sans" w:cs="Lucida Sans" w:eastAsia="Lucida Sans" w:hAnsi="Lucida Sans"/>
                <w:color w:val="000000"/>
              </w:rPr>
            </w:pPr>
            <w:bookmarkStart w:colFirst="0" w:colLast="0" w:name="_heading=h.gjdgxs" w:id="0"/>
            <w:bookmarkEnd w:id="0"/>
            <w:r w:rsidDel="00000000" w:rsidR="00000000" w:rsidRPr="00000000">
              <w:rPr>
                <w:rFonts w:ascii="Lucida Sans" w:cs="Lucida Sans" w:eastAsia="Lucida Sans" w:hAnsi="Lucida Sans"/>
                <w:color w:val="000000"/>
                <w:rtl w:val="0"/>
              </w:rPr>
              <w:t xml:space="preserve">Overcrowding</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Claustrophobia, panic and in extreme cases crushing injuries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Public, members on stand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members on stand don’t block the walkways when engaging with the public.</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Further control measures in place by venue. See venue’s own risk assessment.</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Excessive heat from lack of air flow </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Dehydration, fainting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on stand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B">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members on stand have access to water.</w:t>
            </w:r>
          </w:p>
          <w:p w:rsidR="00000000" w:rsidDel="00000000" w:rsidP="00000000" w:rsidRDefault="00000000" w:rsidRPr="00000000" w14:paraId="0000009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there are enough members on the stand to rotate in shifts with regular breaks to an environment with good airflow, heating control.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A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Display falling over</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to body parts. Potential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Public and members on stand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0">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the stand is suitably restrained and not touched by members of the public</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8">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B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Dehydration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Cramp, fainting and in extreme circumstances loss of consciousness </w:t>
            </w:r>
          </w:p>
        </w:tc>
        <w:tc>
          <w:tcPr>
            <w:gridSpan w:val="3"/>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drink plenty of water and take a rest if needed.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D">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C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Transport to venue</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Minor bumps/scrapes, contact with moving traffic, road accident and resulting injuries including concussion, fracture and in extreme circumstances death.</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travelling to training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8">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drivers are suitably qualified and members traveling to training are vigilant of their surroundings. Members are encouraged to travel to training in pairs/ groups. Members are advised to wear suitable footwear and clothing for the conditions they are travelling 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0">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E2">
            <w:pPr>
              <w:spacing w:after="0" w:line="240" w:lineRule="auto"/>
              <w:rPr>
                <w:rFonts w:ascii="Lucida Sans" w:cs="Lucida Sans" w:eastAsia="Lucida Sans" w:hAnsi="Lucida Sans"/>
                <w:color w:val="000000"/>
              </w:rPr>
            </w:pPr>
            <w:r w:rsidDel="00000000" w:rsidR="00000000" w:rsidRPr="00000000">
              <w:rPr>
                <w:rtl w:val="0"/>
              </w:rPr>
              <w:t xml:space="preserve">Covid 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3">
            <w:pPr>
              <w:spacing w:after="0" w:line="240" w:lineRule="auto"/>
              <w:rPr>
                <w:rFonts w:ascii="Lucida Sans" w:cs="Lucida Sans" w:eastAsia="Lucida Sans" w:hAnsi="Lucida Sans"/>
                <w:color w:val="000000"/>
              </w:rPr>
            </w:pPr>
            <w:r w:rsidDel="00000000" w:rsidR="00000000" w:rsidRPr="00000000">
              <w:rPr>
                <w:rtl w:val="0"/>
              </w:rPr>
              <w:t xml:space="preserve">Those infected passing the virus onto others.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5">
            <w:pPr>
              <w:spacing w:after="0" w:line="240" w:lineRule="auto"/>
              <w:rPr>
                <w:rFonts w:ascii="Lucida Sans" w:cs="Lucida Sans" w:eastAsia="Lucida Sans" w:hAnsi="Lucida Sans"/>
                <w:color w:val="000000"/>
              </w:rPr>
            </w:pPr>
            <w:r w:rsidDel="00000000" w:rsidR="00000000" w:rsidRPr="00000000">
              <w:rPr>
                <w:rtl w:val="0"/>
              </w:rPr>
              <w:t xml:space="preserve">Swim Team members/ Coaches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center"/>
              <w:rPr>
                <w:rFonts w:ascii="Lucida Sans" w:cs="Lucida Sans" w:eastAsia="Lucida Sans" w:hAnsi="Lucida Sans"/>
                <w:color w:val="000000"/>
              </w:rPr>
            </w:pPr>
            <w:r w:rsidDel="00000000" w:rsidR="00000000" w:rsidRPr="00000000">
              <w:rPr>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A">
            <w:pPr>
              <w:spacing w:after="0" w:line="240" w:lineRule="auto"/>
              <w:jc w:val="center"/>
              <w:rPr>
                <w:rFonts w:ascii="Lucida Sans" w:cs="Lucida Sans" w:eastAsia="Lucida Sans" w:hAnsi="Lucida Sans"/>
                <w:color w:val="000000"/>
              </w:rPr>
            </w:pPr>
            <w:r w:rsidDel="00000000" w:rsidR="00000000" w:rsidRPr="00000000">
              <w:rPr>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C">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7">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0ED">
            <w:pPr>
              <w:spacing w:after="0" w:line="240" w:lineRule="auto"/>
              <w:rPr>
                <w:b w:val="1"/>
              </w:rPr>
            </w:pPr>
            <w:r w:rsidDel="00000000" w:rsidR="00000000" w:rsidRPr="00000000">
              <w:rPr>
                <w:rtl w:val="0"/>
              </w:rPr>
            </w:r>
          </w:p>
          <w:p w:rsidR="00000000" w:rsidDel="00000000" w:rsidP="00000000" w:rsidRDefault="00000000" w:rsidRPr="00000000" w14:paraId="000000EE">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0EF">
            <w:pPr>
              <w:spacing w:after="0" w:line="240" w:lineRule="auto"/>
              <w:rPr>
                <w:b w:val="1"/>
              </w:rPr>
            </w:pPr>
            <w:r w:rsidDel="00000000" w:rsidR="00000000" w:rsidRPr="00000000">
              <w:rPr>
                <w:rtl w:val="0"/>
              </w:rPr>
            </w:r>
          </w:p>
          <w:p w:rsidR="00000000" w:rsidDel="00000000" w:rsidP="00000000" w:rsidRDefault="00000000" w:rsidRPr="00000000" w14:paraId="000000F0">
            <w:pPr>
              <w:spacing w:after="0" w:line="240" w:lineRule="auto"/>
              <w:rPr>
                <w:b w:val="1"/>
              </w:rPr>
            </w:pPr>
            <w:r w:rsidDel="00000000" w:rsidR="00000000" w:rsidRPr="00000000">
              <w:rPr>
                <w:b w:val="1"/>
                <w:rtl w:val="0"/>
              </w:rPr>
              <w:t xml:space="preserve">If a member has come in close contact with or developed Covid 19 then the committee will contact both the SUSU and all other competing clubs to ensure the necessary people are identified and encouraged to get tested/ isolate if required by Public Health England.</w:t>
            </w:r>
          </w:p>
          <w:p w:rsidR="00000000" w:rsidDel="00000000" w:rsidP="00000000" w:rsidRDefault="00000000" w:rsidRPr="00000000" w14:paraId="000000F1">
            <w:pPr>
              <w:spacing w:after="0" w:line="240" w:lineRule="auto"/>
              <w:rPr>
                <w:b w:val="1"/>
              </w:rPr>
            </w:pPr>
            <w:r w:rsidDel="00000000" w:rsidR="00000000" w:rsidRPr="00000000">
              <w:rPr>
                <w:rtl w:val="0"/>
              </w:rPr>
            </w:r>
          </w:p>
          <w:p w:rsidR="00000000" w:rsidDel="00000000" w:rsidP="00000000" w:rsidRDefault="00000000" w:rsidRPr="00000000" w14:paraId="000000F2">
            <w:pPr>
              <w:spacing w:after="0" w:line="240" w:lineRule="auto"/>
              <w:rPr>
                <w:b w:val="1"/>
              </w:rPr>
            </w:pPr>
            <w:r w:rsidDel="00000000" w:rsidR="00000000" w:rsidRPr="00000000">
              <w:rPr>
                <w:b w:val="1"/>
                <w:rtl w:val="0"/>
              </w:rPr>
              <w:t xml:space="preserve">All alerts notified to SUSC by other clubs or venues will be reacted to according to the government + SUSU covid guidelines at the time and the resultant correct actions/ responses will be performed.</w:t>
            </w:r>
          </w:p>
          <w:p w:rsidR="00000000" w:rsidDel="00000000" w:rsidP="00000000" w:rsidRDefault="00000000" w:rsidRPr="00000000" w14:paraId="000000F3">
            <w:pPr>
              <w:spacing w:after="0" w:line="240" w:lineRule="auto"/>
              <w:rPr>
                <w:b w:val="1"/>
              </w:rPr>
            </w:pPr>
            <w:r w:rsidDel="00000000" w:rsidR="00000000" w:rsidRPr="00000000">
              <w:rPr>
                <w:rtl w:val="0"/>
              </w:rPr>
            </w:r>
          </w:p>
          <w:p w:rsidR="00000000" w:rsidDel="00000000" w:rsidP="00000000" w:rsidRDefault="00000000" w:rsidRPr="00000000" w14:paraId="000000F4">
            <w:pPr>
              <w:spacing w:after="0" w:line="240" w:lineRule="auto"/>
              <w:rPr>
                <w:b w:val="1"/>
              </w:rPr>
            </w:pPr>
            <w:r w:rsidDel="00000000" w:rsidR="00000000" w:rsidRPr="00000000">
              <w:rPr>
                <w:b w:val="1"/>
                <w:rtl w:val="0"/>
              </w:rPr>
              <w:t xml:space="preserve">Registers for all standing events will be taken to ensure an easier contact process to alert NHS track and trace and notify those necessary.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A">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C">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cooperative with the information published through the universities covid measures at: </w:t>
            </w:r>
            <w:hyperlink r:id="rId8">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FE">
            <w:pPr>
              <w:spacing w:after="0" w:line="240" w:lineRule="auto"/>
              <w:rPr/>
            </w:pPr>
            <w:r w:rsidDel="00000000" w:rsidR="00000000" w:rsidRPr="00000000">
              <w:rPr>
                <w:rtl w:val="0"/>
              </w:rPr>
              <w:t xml:space="preserve">COVID 19</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F">
            <w:pPr>
              <w:spacing w:after="0" w:line="240" w:lineRule="auto"/>
              <w:rPr/>
            </w:pPr>
            <w:r w:rsidDel="00000000" w:rsidR="00000000" w:rsidRPr="00000000">
              <w:rPr>
                <w:rtl w:val="0"/>
              </w:rPr>
              <w:t xml:space="preserve">Catching the virus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01">
            <w:pPr>
              <w:spacing w:after="0" w:line="240" w:lineRule="auto"/>
              <w:rPr/>
            </w:pPr>
            <w:r w:rsidDel="00000000" w:rsidR="00000000" w:rsidRPr="00000000">
              <w:rPr>
                <w:rtl w:val="0"/>
              </w:rPr>
              <w:t xml:space="preserve">Swim Team Members/ Coaches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spacing w:after="0" w:line="240" w:lineRule="auto"/>
              <w:jc w:val="center"/>
              <w:rPr/>
            </w:pPr>
            <w:r w:rsidDel="00000000" w:rsidR="00000000" w:rsidRPr="00000000">
              <w:rPr>
                <w:rtl w:val="0"/>
              </w:rPr>
              <w:t xml:space="preserve">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spacing w:after="0" w:line="240" w:lineRule="auto"/>
              <w:jc w:val="center"/>
              <w:rPr/>
            </w:pPr>
            <w:r w:rsidDel="00000000" w:rsidR="00000000" w:rsidRPr="00000000">
              <w:rPr>
                <w:rtl w:val="0"/>
              </w:rPr>
              <w:t xml:space="preserve">4</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6">
            <w:pPr>
              <w:spacing w:after="0" w:line="240" w:lineRule="auto"/>
              <w:jc w:val="center"/>
              <w:rPr/>
            </w:pPr>
            <w:r w:rsidDel="00000000" w:rsidR="00000000" w:rsidRPr="00000000">
              <w:rPr>
                <w:rtl w:val="0"/>
              </w:rPr>
              <w:t xml:space="preserve">12</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08">
            <w:pPr>
              <w:spacing w:after="0" w:line="240" w:lineRule="auto"/>
              <w:rPr>
                <w:b w:val="1"/>
              </w:rPr>
            </w:pPr>
            <w:r w:rsidDel="00000000" w:rsidR="00000000" w:rsidRPr="00000000">
              <w:rPr>
                <w:b w:val="1"/>
                <w:rtl w:val="0"/>
              </w:rPr>
              <w:t xml:space="preserve">Encourage members to wash/ sanitise hands effectively when entering/ leaving areas.</w:t>
            </w:r>
          </w:p>
          <w:p w:rsidR="00000000" w:rsidDel="00000000" w:rsidP="00000000" w:rsidRDefault="00000000" w:rsidRPr="00000000" w14:paraId="00000109">
            <w:pPr>
              <w:spacing w:after="0" w:line="240" w:lineRule="auto"/>
              <w:rPr>
                <w:b w:val="1"/>
              </w:rPr>
            </w:pPr>
            <w:r w:rsidDel="00000000" w:rsidR="00000000" w:rsidRPr="00000000">
              <w:rPr>
                <w:rtl w:val="0"/>
              </w:rPr>
            </w:r>
          </w:p>
          <w:p w:rsidR="00000000" w:rsidDel="00000000" w:rsidP="00000000" w:rsidRDefault="00000000" w:rsidRPr="00000000" w14:paraId="0000010A">
            <w:pPr>
              <w:spacing w:after="0" w:line="240" w:lineRule="auto"/>
              <w:rPr>
                <w:b w:val="1"/>
              </w:rPr>
            </w:pPr>
            <w:r w:rsidDel="00000000" w:rsidR="00000000" w:rsidRPr="00000000">
              <w:rPr>
                <w:b w:val="1"/>
                <w:rtl w:val="0"/>
              </w:rPr>
              <w:t xml:space="preserve">Face masks to be worn when walking inside buildings and members are encouraged to wear masks when not compulsory. </w:t>
            </w:r>
          </w:p>
          <w:p w:rsidR="00000000" w:rsidDel="00000000" w:rsidP="00000000" w:rsidRDefault="00000000" w:rsidRPr="00000000" w14:paraId="0000010B">
            <w:pPr>
              <w:spacing w:after="0" w:line="240" w:lineRule="auto"/>
              <w:rPr>
                <w:b w:val="1"/>
              </w:rPr>
            </w:pPr>
            <w:r w:rsidDel="00000000" w:rsidR="00000000" w:rsidRPr="00000000">
              <w:rPr>
                <w:rtl w:val="0"/>
              </w:rPr>
            </w:r>
          </w:p>
          <w:p w:rsidR="00000000" w:rsidDel="00000000" w:rsidP="00000000" w:rsidRDefault="00000000" w:rsidRPr="00000000" w14:paraId="0000010C">
            <w:pPr>
              <w:spacing w:after="0" w:line="240" w:lineRule="auto"/>
              <w:rPr>
                <w:b w:val="1"/>
              </w:rPr>
            </w:pPr>
            <w:r w:rsidDel="00000000" w:rsidR="00000000" w:rsidRPr="00000000">
              <w:rPr>
                <w:b w:val="1"/>
                <w:rtl w:val="0"/>
              </w:rPr>
              <w:t xml:space="preserve">Venue cleaned regularly.</w:t>
            </w:r>
          </w:p>
          <w:p w:rsidR="00000000" w:rsidDel="00000000" w:rsidP="00000000" w:rsidRDefault="00000000" w:rsidRPr="00000000" w14:paraId="0000010D">
            <w:pPr>
              <w:spacing w:after="0" w:line="240" w:lineRule="auto"/>
              <w:rPr>
                <w:b w:val="1"/>
              </w:rPr>
            </w:pPr>
            <w:r w:rsidDel="00000000" w:rsidR="00000000" w:rsidRPr="00000000">
              <w:rPr>
                <w:rtl w:val="0"/>
              </w:rPr>
            </w:r>
          </w:p>
          <w:p w:rsidR="00000000" w:rsidDel="00000000" w:rsidP="00000000" w:rsidRDefault="00000000" w:rsidRPr="00000000" w14:paraId="0000010E">
            <w:pPr>
              <w:spacing w:after="0" w:line="240" w:lineRule="auto"/>
              <w:rPr>
                <w:b w:val="1"/>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spacing w:after="0" w:line="240" w:lineRule="auto"/>
              <w:jc w:val="center"/>
              <w:rPr/>
            </w:pPr>
            <w:r w:rsidDel="00000000" w:rsidR="00000000" w:rsidRPr="00000000">
              <w:rPr>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4">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16">
            <w:pPr>
              <w:spacing w:after="0" w:line="240" w:lineRule="auto"/>
              <w:rPr/>
            </w:pPr>
            <w:r w:rsidDel="00000000" w:rsidR="00000000" w:rsidRPr="00000000">
              <w:rPr>
                <w:rtl w:val="0"/>
              </w:rPr>
              <w:t xml:space="preserve">The club will remain up to date and cooperative with the information published through the universities covid measures at: </w:t>
            </w:r>
            <w:hyperlink r:id="rId9">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118">
            <w:pPr>
              <w:spacing w:after="0" w:line="240" w:lineRule="auto"/>
              <w:rPr/>
            </w:pPr>
            <w:r w:rsidDel="00000000" w:rsidR="00000000" w:rsidRPr="00000000">
              <w:rPr>
                <w:rtl w:val="0"/>
              </w:rPr>
              <w:t xml:space="preserve">COVID 19 Travel</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19">
            <w:pPr>
              <w:spacing w:after="0" w:line="240" w:lineRule="auto"/>
              <w:rPr/>
            </w:pPr>
            <w:r w:rsidDel="00000000" w:rsidR="00000000" w:rsidRPr="00000000">
              <w:rPr>
                <w:rtl w:val="0"/>
              </w:rPr>
              <w:t xml:space="preserve">Travelling to areas that increase risk of covid exposure to members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1B">
            <w:pPr>
              <w:spacing w:after="0" w:line="240" w:lineRule="auto"/>
              <w:rPr/>
            </w:pPr>
            <w:r w:rsidDel="00000000" w:rsidR="00000000" w:rsidRPr="00000000">
              <w:rPr>
                <w:rtl w:val="0"/>
              </w:rPr>
              <w:t xml:space="preserve">Swim Team members/ Coaches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spacing w:after="0" w:line="240" w:lineRule="auto"/>
              <w:jc w:val="center"/>
              <w:rPr/>
            </w:pPr>
            <w:r w:rsidDel="00000000" w:rsidR="00000000" w:rsidRPr="00000000">
              <w:rPr>
                <w:rtl w:val="0"/>
              </w:rPr>
              <w:t xml:space="preserve">4</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0">
            <w:pPr>
              <w:spacing w:after="0" w:line="240" w:lineRule="auto"/>
              <w:jc w:val="center"/>
              <w:rPr/>
            </w:pPr>
            <w:r w:rsidDel="00000000" w:rsidR="00000000" w:rsidRPr="00000000">
              <w:rPr>
                <w:rtl w:val="0"/>
              </w:rPr>
              <w:t xml:space="preserve">8</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22">
            <w:pPr>
              <w:spacing w:after="0" w:line="240" w:lineRule="auto"/>
              <w:rPr>
                <w:b w:val="1"/>
              </w:rPr>
            </w:pPr>
            <w:r w:rsidDel="00000000" w:rsidR="00000000" w:rsidRPr="00000000">
              <w:rPr>
                <w:b w:val="1"/>
                <w:rtl w:val="0"/>
              </w:rPr>
              <w:t xml:space="preserve">Only venues with a complete and up to date COVID-19 risk assessment will be visited.</w:t>
            </w:r>
          </w:p>
          <w:p w:rsidR="00000000" w:rsidDel="00000000" w:rsidP="00000000" w:rsidRDefault="00000000" w:rsidRPr="00000000" w14:paraId="00000123">
            <w:pPr>
              <w:spacing w:after="0" w:line="240" w:lineRule="auto"/>
              <w:rPr>
                <w:b w:val="1"/>
              </w:rPr>
            </w:pPr>
            <w:r w:rsidDel="00000000" w:rsidR="00000000" w:rsidRPr="00000000">
              <w:rPr>
                <w:rtl w:val="0"/>
              </w:rPr>
            </w:r>
          </w:p>
          <w:p w:rsidR="00000000" w:rsidDel="00000000" w:rsidP="00000000" w:rsidRDefault="00000000" w:rsidRPr="00000000" w14:paraId="00000124">
            <w:pPr>
              <w:spacing w:after="0" w:line="240" w:lineRule="auto"/>
              <w:rPr>
                <w:b w:val="1"/>
              </w:rPr>
            </w:pPr>
            <w:r w:rsidDel="00000000" w:rsidR="00000000" w:rsidRPr="00000000">
              <w:rPr>
                <w:b w:val="1"/>
                <w:rtl w:val="0"/>
              </w:rPr>
              <w:t xml:space="preserve">Interactions with the public will be minimised if necessary and safe.</w:t>
            </w:r>
          </w:p>
          <w:p w:rsidR="00000000" w:rsidDel="00000000" w:rsidP="00000000" w:rsidRDefault="00000000" w:rsidRPr="00000000" w14:paraId="00000125">
            <w:pPr>
              <w:spacing w:after="0" w:line="240" w:lineRule="auto"/>
              <w:rPr>
                <w:b w:val="1"/>
              </w:rPr>
            </w:pPr>
            <w:r w:rsidDel="00000000" w:rsidR="00000000" w:rsidRPr="00000000">
              <w:rPr>
                <w:rtl w:val="0"/>
              </w:rPr>
            </w:r>
          </w:p>
          <w:p w:rsidR="00000000" w:rsidDel="00000000" w:rsidP="00000000" w:rsidRDefault="00000000" w:rsidRPr="00000000" w14:paraId="00000126">
            <w:pPr>
              <w:spacing w:after="0" w:line="240" w:lineRule="auto"/>
              <w:rPr>
                <w:b w:val="1"/>
              </w:rPr>
            </w:pPr>
            <w:r w:rsidDel="00000000" w:rsidR="00000000" w:rsidRPr="00000000">
              <w:rPr>
                <w:b w:val="1"/>
                <w:rtl w:val="0"/>
              </w:rPr>
              <w:t xml:space="preserve">All swim team members participating will be communicated with and informed about any covid related rules before the standing event begins and therefore expected to comply in order to continue attending any future events.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spacing w:after="0" w:line="240" w:lineRule="auto"/>
              <w:jc w:val="center"/>
              <w:rPr/>
            </w:pPr>
            <w:r w:rsidDel="00000000" w:rsidR="00000000" w:rsidRPr="00000000">
              <w:rPr>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spacing w:after="0" w:line="240" w:lineRule="auto"/>
              <w:jc w:val="center"/>
              <w:rPr/>
            </w:pPr>
            <w:r w:rsidDel="00000000" w:rsidR="00000000" w:rsidRPr="00000000">
              <w:rPr>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C">
            <w:pPr>
              <w:spacing w:after="0" w:line="240" w:lineRule="auto"/>
              <w:jc w:val="center"/>
              <w:rPr/>
            </w:pPr>
            <w:r w:rsidDel="00000000" w:rsidR="00000000" w:rsidRPr="00000000">
              <w:rPr>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2E">
            <w:pPr>
              <w:spacing w:after="0" w:line="240" w:lineRule="auto"/>
              <w:rPr/>
            </w:pP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32">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138">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3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3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1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4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14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44">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4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46">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4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48">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49">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14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4C">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1272868" cy="365167"/>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72868" cy="365167"/>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4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4F">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985838" cy="552502"/>
                  <wp:effectExtent b="0" l="0" r="0" t="0"/>
                  <wp:docPr id="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85838" cy="552502"/>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15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NIALL TAYLOR</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15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03</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15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JAKE TURNER</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5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03</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155">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57">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58">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5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5B">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5C">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5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60">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63">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64">
            <w:pPr>
              <w:rPr>
                <w:sz w:val="24"/>
                <w:szCs w:val="24"/>
              </w:rPr>
            </w:pPr>
            <w:r w:rsidDel="00000000" w:rsidR="00000000" w:rsidRPr="00000000">
              <w:rPr>
                <w:rtl w:val="0"/>
              </w:rPr>
            </w:r>
          </w:p>
        </w:tc>
        <w:tc>
          <w:tcPr>
            <w:vMerge w:val="continue"/>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67">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68">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6B">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8E">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9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9C">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9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9E">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A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A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A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A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A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A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A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A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A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A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A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A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A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A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A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A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B0">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1B1">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B2">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B4">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B5">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B6">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B7">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B8">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B9">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BA">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BB">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BC">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BD">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thampton.ac.uk/coronavirus.pag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coronavirus" TargetMode="External"/><Relationship Id="rId8" Type="http://schemas.openxmlformats.org/officeDocument/2006/relationships/hyperlink" Target="https://www.southampton.ac.uk/coronaviru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lzLv45S+fM8Dn632pQf3pxsGg==">AMUW2mW52dBhnDw3A2xKUHymsrpBKJn74TuIBUTxcZ+BTdtp9SN2mqDMdjsccR8r1AmXGpOSJSsIK45lXK4VT4mral2/MF63o7Eeilwv3G6nWZjC7BiwC1MtuSM58QJEigK4k4wHyct+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2020-08-25T18:00:00Z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